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987" w:rsidRPr="00E37987" w:rsidRDefault="00E37987" w:rsidP="00E37987">
      <w:pPr>
        <w:shd w:val="clear" w:color="auto" w:fill="FFFFFF"/>
        <w:spacing w:after="0" w:line="240" w:lineRule="auto"/>
        <w:ind w:firstLine="709"/>
        <w:outlineLvl w:val="1"/>
        <w:rPr>
          <w:rFonts w:ascii="Times New Roman" w:eastAsia="Times New Roman" w:hAnsi="Times New Roman" w:cs="Times New Roman"/>
          <w:b/>
          <w:color w:val="000000"/>
          <w:sz w:val="28"/>
          <w:szCs w:val="28"/>
          <w:lang w:eastAsia="ru-RU"/>
        </w:rPr>
      </w:pPr>
      <w:r w:rsidRPr="00E37987">
        <w:rPr>
          <w:rFonts w:ascii="Times New Roman" w:eastAsia="Times New Roman" w:hAnsi="Times New Roman" w:cs="Times New Roman"/>
          <w:b/>
          <w:color w:val="000000"/>
          <w:sz w:val="28"/>
          <w:szCs w:val="28"/>
          <w:lang w:eastAsia="ru-RU"/>
        </w:rPr>
        <w:t>Законодательно установлен перечень запретов на охоте.</w:t>
      </w:r>
    </w:p>
    <w:p w:rsidR="00E37987" w:rsidRPr="00E37987" w:rsidRDefault="00E37987" w:rsidP="00E37987">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Приказом Министерства природных ресурсов и экологии Российской Федерации от 30.06.2020 № 403 установлен перечень запретов, которые должны соблюдаться на охоте.</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xml:space="preserve"> В частности при осуществлении любительской и спортивной охоты </w:t>
      </w:r>
      <w:r w:rsidRPr="00E37987">
        <w:rPr>
          <w:rFonts w:ascii="Times New Roman" w:eastAsia="Times New Roman" w:hAnsi="Times New Roman" w:cs="Times New Roman"/>
          <w:b/>
          <w:color w:val="000000"/>
          <w:sz w:val="28"/>
          <w:szCs w:val="28"/>
          <w:lang w:eastAsia="ru-RU"/>
        </w:rPr>
        <w:t>запрещено:</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добыча охотничьих ресурсов с применением орудий охоты и способов охоты, не соответствующих требованиям гуманности и не предотвращающих жестокое обращение с охотничьими ресурсами;</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использование для привлечения охотничьих животных других живых животных с признаками увечья или ранений;</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использование ловчих птиц при отсутствии разрешения на содержание и разведение в полувольных условиях или искусственно созданной среде обитания;</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организация загона охотничьих животных, при котором охотники движутся внутрь загона, окружая оказавшихся в загоне животных;</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стрельба «на шум», «на шорох», по неясно видимой цели;</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стрельба вдоль линии стрелков (когда снаряд может пройти ближе, чем 15 метров от соседнего стрелка);</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стрельба по взлетающей птице ниже 2,5 метров при осуществлении охоты в зарослях, кустах или ограниченном обзоре местности;</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самовольное перемещение с места стрелковой позиции, подход к упавшему, добытому, раненому охотничьему животному до окончания загона, при осуществлении совместных действий по поиску, выслеживанию, преследованию и добыче охотничьих животных двумя и более охотниками;</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охота с неисправным охотничьим оружием;</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направление заряженного охотничьего оружия в сторону других физических лиц.</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Более того, при осуществлении совместных действий двух и более лиц по поиску, выслеживанию, преследованию и добыче охотничьих животных все лица, участвующие в охоте, обязаны носить специальную сигнальную одежду повышенной видимости красного, желтого или оранжевого цвета, соответствующую требованиям ГОСТ 12.4.281-2014.</w:t>
      </w:r>
    </w:p>
    <w:p w:rsidR="00E37987" w:rsidRPr="00E37987" w:rsidRDefault="00E37987" w:rsidP="00E37987">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p>
    <w:p w:rsidR="00E37987" w:rsidRDefault="00E438B2" w:rsidP="00E37987">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Помощник прокурора района</w:t>
      </w:r>
    </w:p>
    <w:p w:rsidR="00E438B2" w:rsidRPr="00E37987" w:rsidRDefault="00E438B2" w:rsidP="00E37987">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юрист 3 класса                                                                                 В.В. Дударев</w:t>
      </w:r>
    </w:p>
    <w:p w:rsidR="00E37987" w:rsidRPr="00E37987" w:rsidRDefault="00E37987" w:rsidP="00E37987">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p>
    <w:p w:rsidR="00E37987" w:rsidRPr="00E37987" w:rsidRDefault="00E37987" w:rsidP="00E37987">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p>
    <w:p w:rsidR="00E37987" w:rsidRPr="00E37987" w:rsidRDefault="00E37987" w:rsidP="00E37987">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p>
    <w:p w:rsidR="00E37987" w:rsidRDefault="00E37987" w:rsidP="00E37987">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p>
    <w:p w:rsidR="00E37987" w:rsidRDefault="00E37987" w:rsidP="00E37987">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p>
    <w:p w:rsidR="00E37987" w:rsidRPr="00E37987" w:rsidRDefault="00E37987" w:rsidP="00E37987">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p>
    <w:p w:rsidR="00E37987" w:rsidRPr="00E37987" w:rsidRDefault="00E37987" w:rsidP="00E37987">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p>
    <w:p w:rsidR="00E37987" w:rsidRPr="00E37987" w:rsidRDefault="00E37987" w:rsidP="00E37987">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p>
    <w:p w:rsidR="00E37987" w:rsidRPr="00E37987" w:rsidRDefault="00E37987" w:rsidP="00E37987">
      <w:pPr>
        <w:shd w:val="clear" w:color="auto" w:fill="FFFFFF"/>
        <w:spacing w:after="0" w:line="240" w:lineRule="auto"/>
        <w:ind w:right="283"/>
        <w:outlineLvl w:val="1"/>
        <w:rPr>
          <w:rFonts w:ascii="Times New Roman" w:eastAsia="Times New Roman" w:hAnsi="Times New Roman" w:cs="Times New Roman"/>
          <w:b/>
          <w:color w:val="000000"/>
          <w:sz w:val="28"/>
          <w:szCs w:val="28"/>
          <w:lang w:eastAsia="ru-RU"/>
        </w:rPr>
      </w:pPr>
      <w:r w:rsidRPr="00E37987">
        <w:rPr>
          <w:rFonts w:ascii="Times New Roman" w:eastAsia="Times New Roman" w:hAnsi="Times New Roman" w:cs="Times New Roman"/>
          <w:b/>
          <w:color w:val="000000"/>
          <w:sz w:val="28"/>
          <w:szCs w:val="28"/>
          <w:lang w:eastAsia="ru-RU"/>
        </w:rPr>
        <w:lastRenderedPageBreak/>
        <w:t>Установлены основы системы воспитательной работы в сфере образования</w:t>
      </w:r>
    </w:p>
    <w:p w:rsidR="00E37987" w:rsidRPr="00E37987" w:rsidRDefault="00E37987" w:rsidP="00E37987">
      <w:pPr>
        <w:shd w:val="clear" w:color="auto" w:fill="FFFFFF"/>
        <w:spacing w:after="0" w:line="240" w:lineRule="auto"/>
        <w:ind w:right="283"/>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w:t>
      </w:r>
    </w:p>
    <w:p w:rsidR="00E37987" w:rsidRPr="00E37987" w:rsidRDefault="00E37987" w:rsidP="00E37987">
      <w:pPr>
        <w:shd w:val="clear" w:color="auto" w:fill="FFFFFF"/>
        <w:spacing w:after="0" w:line="240" w:lineRule="auto"/>
        <w:ind w:left="-792" w:right="283" w:firstLine="792"/>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Федеральным законом от 31.07.2020 № 304-ФЗ внесены изменения в Федеральный закон «Об образовании в Российской Федерации» по вопросам воспитания обучающихся».</w:t>
      </w:r>
    </w:p>
    <w:p w:rsidR="00E37987" w:rsidRPr="00E37987" w:rsidRDefault="00E37987" w:rsidP="00E37987">
      <w:pPr>
        <w:shd w:val="clear" w:color="auto" w:fill="FFFFFF"/>
        <w:spacing w:after="0" w:line="240" w:lineRule="auto"/>
        <w:ind w:left="-792" w:right="283" w:firstLine="792"/>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Вновь принятый закон устанавливает систему организации воспитательной работы в сфере образования.</w:t>
      </w:r>
    </w:p>
    <w:p w:rsidR="00E37987" w:rsidRPr="00E37987" w:rsidRDefault="00E37987" w:rsidP="00E37987">
      <w:pPr>
        <w:shd w:val="clear" w:color="auto" w:fill="FFFFFF"/>
        <w:spacing w:after="0" w:line="240" w:lineRule="auto"/>
        <w:ind w:left="-792" w:right="283" w:firstLine="792"/>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Так, воспитание определяется как деятельность, направленная на развитие личности, создание условий для самоопределения и социализации обучающихся на основе социокультурных, духовно</w:t>
      </w:r>
      <w:r w:rsidRPr="00E37987">
        <w:rPr>
          <w:rFonts w:ascii="Times New Roman" w:eastAsia="Times New Roman" w:hAnsi="Times New Roman" w:cs="Times New Roman"/>
          <w:color w:val="000000"/>
          <w:sz w:val="28"/>
          <w:szCs w:val="28"/>
          <w:lang w:eastAsia="ru-RU"/>
        </w:rPr>
        <w:noBreakHyphen/>
        <w:t>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и гражданственности, уважения к памяти защитников Отечества и подвигам героев Отечества,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к природе и окружающей среде.</w:t>
      </w:r>
    </w:p>
    <w:p w:rsidR="00E37987" w:rsidRPr="00E37987" w:rsidRDefault="00E37987" w:rsidP="00E37987">
      <w:pPr>
        <w:shd w:val="clear" w:color="auto" w:fill="FFFFFF"/>
        <w:spacing w:after="0" w:line="240" w:lineRule="auto"/>
        <w:ind w:left="-792" w:right="283" w:firstLine="792"/>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Кроме того, законом предусмотрен механизм организации воспитательной работы, которая будет входить в образовательные программы. В частности, воспитание обучающихся при освоении ими основных образовательных программ будет осуществляться на основе включаемых в образовательные программы рабочих программ воспитания и календарных планов воспитательной работы, разрабатываемых и утверждаемых образовательными организациями с учётом соответствующих примерных рабочих программ воспитания и примерных календарных планов воспитательной работы.</w:t>
      </w:r>
    </w:p>
    <w:p w:rsidR="00E37987" w:rsidRPr="00E37987" w:rsidRDefault="00E37987" w:rsidP="00E37987">
      <w:pPr>
        <w:shd w:val="clear" w:color="auto" w:fill="FFFFFF"/>
        <w:spacing w:after="0" w:line="240" w:lineRule="auto"/>
        <w:ind w:left="-792" w:right="283" w:firstLine="792"/>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Предусмотренное Федеральным законом право на участие в разработке рабочих программ воспитания и календарных планов воспитательной работы получат советы обучающихся, советы родителей (законных представителей) несовершеннолетних обучающихся, представительные органы обучающихся, мнение которых будет учитываться при принятии локальных нормативных актов образовательных организаций.</w:t>
      </w:r>
    </w:p>
    <w:p w:rsidR="007F7F2D" w:rsidRPr="00E37987" w:rsidRDefault="007F7F2D">
      <w:pPr>
        <w:rPr>
          <w:rFonts w:ascii="Times New Roman" w:hAnsi="Times New Roman" w:cs="Times New Roman"/>
          <w:sz w:val="28"/>
          <w:szCs w:val="28"/>
        </w:rPr>
      </w:pPr>
    </w:p>
    <w:p w:rsidR="00E438B2" w:rsidRDefault="00E438B2" w:rsidP="00E438B2">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Помощник прокурора района</w:t>
      </w:r>
    </w:p>
    <w:p w:rsidR="00E438B2" w:rsidRPr="00E37987" w:rsidRDefault="00E438B2" w:rsidP="00E438B2">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юрист 3 класса                                                                                 В.В. Дударев</w:t>
      </w: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rsidP="00E37987">
      <w:pPr>
        <w:shd w:val="clear" w:color="auto" w:fill="FFFFFF"/>
        <w:spacing w:after="0" w:line="240" w:lineRule="auto"/>
        <w:ind w:firstLine="709"/>
        <w:outlineLvl w:val="1"/>
        <w:rPr>
          <w:rFonts w:ascii="Times New Roman" w:eastAsia="Times New Roman" w:hAnsi="Times New Roman" w:cs="Times New Roman"/>
          <w:b/>
          <w:color w:val="000000"/>
          <w:sz w:val="28"/>
          <w:szCs w:val="28"/>
          <w:lang w:eastAsia="ru-RU"/>
        </w:rPr>
      </w:pPr>
      <w:r w:rsidRPr="00E37987">
        <w:rPr>
          <w:rFonts w:ascii="Times New Roman" w:eastAsia="Times New Roman" w:hAnsi="Times New Roman" w:cs="Times New Roman"/>
          <w:b/>
          <w:color w:val="000000"/>
          <w:sz w:val="28"/>
          <w:szCs w:val="28"/>
          <w:lang w:eastAsia="ru-RU"/>
        </w:rPr>
        <w:t>Уголовная ответственность за нарушение правил дорожного движения и эксплуатации транспортных средств</w:t>
      </w:r>
    </w:p>
    <w:p w:rsidR="00E37987" w:rsidRPr="00E37987" w:rsidRDefault="00E37987" w:rsidP="00E37987">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Статьей 264 Уголовного Кодекса Российской Федерации предусмотрена ответственность за нарушение правил дорожного движения и эксплуатации транспортных средств.</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Нарушение правил дорожного движения признается преступлением и выпадает из под действия КоАП РФ при наличии определенных условий, к которым относятся последствия в виде причинения тяжкого вреда здоровью человека, а также наступление смерти потерпевшего.</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Между нарушением правил дорожного движения виновным лицом и наступлением последствий обязательно должна быть причинно-следственная связь.</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Указанные преступления относятся к категории неосторожных. Это означает, что человек, нарушающий правила дорожного движения,  понимает  возможность наступления опасных последствий от своих действий, но легкомысленно и самонадеянно без достаточных к тому оснований рассчитывает на их предотвращение, либо не предвидит опасных последствий  своих действий, хотя при необходимой внимательности должен и может их предвидеть.</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По общему правилу субъектом данного преступления является лицо, которое управляет механическим транспортным средством (автомобилем, автобусом, мотоциклом, мопедом и т.д.),  нарушившее правила дорожного движения, что привело к совершению дорожно-транспортного происшествия, в результате чего пострадали или погибли люди.</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E37987">
        <w:rPr>
          <w:rFonts w:ascii="Times New Roman" w:eastAsia="Times New Roman" w:hAnsi="Times New Roman" w:cs="Times New Roman"/>
          <w:color w:val="000000"/>
          <w:sz w:val="28"/>
          <w:szCs w:val="28"/>
          <w:lang w:eastAsia="ru-RU"/>
        </w:rPr>
        <w:t xml:space="preserve">Субъектом данного преступления признается не только водитель, сдавший в установленном порядке экзамены на право управления  и получивший соответственно водительское удостоверение, но и </w:t>
      </w:r>
      <w:r w:rsidRPr="00E37987">
        <w:rPr>
          <w:rFonts w:ascii="Times New Roman" w:eastAsia="Times New Roman" w:hAnsi="Times New Roman" w:cs="Times New Roman"/>
          <w:b/>
          <w:color w:val="000000"/>
          <w:sz w:val="28"/>
          <w:szCs w:val="28"/>
          <w:lang w:eastAsia="ru-RU"/>
        </w:rPr>
        <w:t>любое лицо, управляющее транспортным средством и нарушившее правила дорожного движения, даже если оно лишено водительских прав или никогда их не имело.</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Уголовная ответственность указанных лиц наступает с 16-летнего возраста.</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Размер наказания, которое может быть назначено лицу при осуждении за указанные преступления, зависит от тяжести наступивших последствий.</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Так, если пострадавшему в результате дорожно-транспортного происшествия причинен тяжкий вред здоровью, судом может быть назначено наказание при определенных условиях в виде лишения свободы сроком до 2 лет.</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lastRenderedPageBreak/>
        <w:t>Если нарушение правил дорожного движения повлекло причинение смерти человеку, может быть назначено до 5 лет лишения свободы, а в случае, если погибших было двое и более  - до 7 лет лишения свободы.</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Еще более строгое наказание предусмотрено, когда указанные преступления совершены лицом, находящимся в состоянии  опьянения, или когда виновник покинул место ДТП. В этих случаях наказание в виде лишения свободы варьируется от 3 до 15 лет лишения свободы.</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В обязательном порядке к основному наказанию назначается дополнительное наказание, как правило в виде лишения права заниматься деятельностью, связанной с управлением транспортными средствами, на срок до 3 лет, кроме осужденных по ч. 1 ст. 264 УК РФ, санкция которой предусматривает альтернативное назначение указанного дополнительного наказания.</w:t>
      </w:r>
    </w:p>
    <w:p w:rsidR="00E37987" w:rsidRPr="00E37987" w:rsidRDefault="00E37987">
      <w:pPr>
        <w:rPr>
          <w:rFonts w:ascii="Times New Roman" w:hAnsi="Times New Roman" w:cs="Times New Roman"/>
          <w:sz w:val="28"/>
          <w:szCs w:val="28"/>
        </w:rPr>
      </w:pPr>
    </w:p>
    <w:p w:rsidR="00E438B2" w:rsidRDefault="00E438B2" w:rsidP="00E438B2">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Помощник прокурора района</w:t>
      </w:r>
    </w:p>
    <w:p w:rsidR="00E438B2" w:rsidRPr="00E37987" w:rsidRDefault="00E438B2" w:rsidP="00E438B2">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юрист 3 класса                                                                                 В.В. Дударев</w:t>
      </w: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rsidP="00E37987">
      <w:pPr>
        <w:shd w:val="clear" w:color="auto" w:fill="FFFFFF"/>
        <w:spacing w:after="0" w:line="240" w:lineRule="auto"/>
        <w:ind w:firstLine="709"/>
        <w:outlineLvl w:val="1"/>
        <w:rPr>
          <w:rFonts w:ascii="Times New Roman" w:eastAsia="Times New Roman" w:hAnsi="Times New Roman" w:cs="Times New Roman"/>
          <w:b/>
          <w:color w:val="000000"/>
          <w:sz w:val="28"/>
          <w:szCs w:val="28"/>
          <w:lang w:eastAsia="ru-RU"/>
        </w:rPr>
      </w:pPr>
      <w:r w:rsidRPr="00E37987">
        <w:rPr>
          <w:rFonts w:ascii="Times New Roman" w:eastAsia="Times New Roman" w:hAnsi="Times New Roman" w:cs="Times New Roman"/>
          <w:b/>
          <w:color w:val="000000"/>
          <w:sz w:val="28"/>
          <w:szCs w:val="28"/>
          <w:lang w:eastAsia="ru-RU"/>
        </w:rPr>
        <w:lastRenderedPageBreak/>
        <w:t>"Перерасчет размера платы за коммунальную услугу по обращению с ТКО"</w:t>
      </w:r>
    </w:p>
    <w:p w:rsidR="00E37987" w:rsidRPr="00E37987" w:rsidRDefault="00E37987" w:rsidP="00E37987">
      <w:pPr>
        <w:shd w:val="clear" w:color="auto" w:fill="FFFFFF"/>
        <w:spacing w:after="0" w:line="240" w:lineRule="auto"/>
        <w:ind w:firstLine="709"/>
        <w:rPr>
          <w:rFonts w:ascii="Times New Roman" w:eastAsia="Times New Roman" w:hAnsi="Times New Roman" w:cs="Times New Roman"/>
          <w:color w:val="000000"/>
          <w:sz w:val="28"/>
          <w:szCs w:val="28"/>
          <w:lang w:eastAsia="ru-RU"/>
        </w:rPr>
      </w:pP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В соответствии со ст. 153 Жилищного кодекса РФ граждане и организации обязаны своевременно и полностью вносить плату за жилое помещение и коммунальные услуги.</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Плата за коммунальные услуги включает в себя, в том числе плату за обращение с твердыми коммунальными отходами.</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В соответствии с ч. 1 ст. 157 Жилищного кодекса РФ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исходя из нормативов потребления коммунальных услуг (в том числе нормативов накопления твердых коммунальных отходов), утверждаемых органами государственной власти субъектов Российской Федерации в порядке, установленном Правительством Российской Федерации.</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В силу п. 148.34 Правил предоставления коммунальных услуг собственникам и пользователям помещений в многоквартирных домах и жилых домов, утвержденных Постановление Правительства РФ от 06.05.2011 № 354 (далее по тексту - Правила) размер платы за коммунальную услугу по обращению с твердыми коммунальными отходами рассчитывается в соответствии с настоящими Правилами исходя из числа постоянно проживающих и временно проживающих потребителей в жилом помещении.</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Согласно пп. «д» п. 33 Правил потребитель коммунальной услуги имеет право требовать от исполнителя изменения размера платы за коммунальные услуги за период временного отсутствия потребителя в занимаемом жилом помещении.</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В соответствии с п. 91 Правил перерасчет размера платы за коммунальные услуги осуществляется исполнителем в течение 5 рабочих дней после получения письменного заявления потребителя о перерасчете размера платы за коммунальные услуги (далее - заявление о перерасчете), поданного до начала периода временного отсутствия потребителя или не позднее 30 дней после окончания периода временного отсутствия потребителя.</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xml:space="preserve">В случае подачи заявления о перерасчете до начала периода временного отсутствия потребителя перерасчет размера платы за коммунальные услуги осуществляется исполнителем за указанный в заявлении период временного отсутствия потребителя, но не более чем за 6 месяцев. Если по истечении 6 месяцев, за которые исполнителем произведен перерасчет размера платы за коммунальные услуги, период временного отсутствия потребителя продолжается и потребитель подал заявление о перерасчете за последующие расчетные периоды в связи с продлением периода временного отсутствия, то перерасчет размера платы за коммунальные услуги осуществляется исполнителем за период, указанный в заявлении о продлении периода временного отсутствия потребителя, но не </w:t>
      </w:r>
      <w:r w:rsidRPr="00E37987">
        <w:rPr>
          <w:rFonts w:ascii="Times New Roman" w:eastAsia="Times New Roman" w:hAnsi="Times New Roman" w:cs="Times New Roman"/>
          <w:color w:val="000000"/>
          <w:sz w:val="28"/>
          <w:szCs w:val="28"/>
          <w:lang w:eastAsia="ru-RU"/>
        </w:rPr>
        <w:lastRenderedPageBreak/>
        <w:t>более чем за 6 месяцев, следующих за периодом, за который исполнителем произведен перерасчет размера платы за коммунальные услуги.</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Если потребитель, подавший заявление о перерасчете до начала периода временного отсутствия, не представил документы, подтверждающие продолжительность его отсутствия, или представленные документы не подтверждают временное отсутствие потребителя в течение всего или части периода, указанного в заявлении о перерасчете, исполнитель начисляет плату за коммунальные услуги за период неподтвержденного отсутствия в полном размере в соответствии с настоящими Правилами и вправе применить предусмотренные частью 14 статьи 155 Жилищного кодекса Российской Федерации последствия несвоевременного и (или) неполного внесения платы за коммунальные услуги.</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В случае подачи заявления о перерасчете в течение 30 дней после окончания периода временного отсутствия потребителя исполнитель осуществляет перерасчет размера платы за коммунальные услуги за период временного отсутствия, подтвержденный представленными документами, с учетом платежей, ранее начисленных исполнителем потребителю за период перерасчета.</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Пункт 93 Правил содержит открытый перечень документов, которые могут быть приложены к заявлению о перерасчете в подтверждение продолжительности периода временного отсутствия потребителя по месту постоянного жительства.</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Таким образом, основаниями для перерасчета платежей за период временного отсутствия потребителей, – являются сам факт и продолжительность временного отсутствия потребителей в жилом помещении.</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Пункт 93 Правил закрепляет необходимость предоставления потребителями таких сведений, которые должны подтверждать указанные обстоятельства; данные сведения могут содержаться в иных документах, прямо не указанных в п. 93 Правил, но отвечающих п. 94 Правил, устанавливающих требования к содержанию и реквизитам документов.</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В частности, согласно п.94 Правил, такие документы должны быть подписаны уполномоченным лицом выдавшей их организации (индивидуальным предпринимателем), заверены печатью такой организации (при наличии), иметь регистрационный номер и дату выдачи. Документы должны быть составлены на русском языке.</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Предоставляемые потребителем копии документов, подтверждающих продолжительность периода временного отсутствия потребителя, должны быть заверены лицами, выдавшими такие документы, или лицом, уполномоченным в соответствии с законодательством Российской Федерации на совершение действий по заверению копий таких документов.</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xml:space="preserve">Потребитель вправе предоставить исполнителю одновременно оригинал и копию документа, подтверждающего продолжительность периода временного отсутствия потребителя. В этом случае в момент принятия документа от потребителя исполнитель обязан произвести сверку </w:t>
      </w:r>
      <w:r w:rsidRPr="00E37987">
        <w:rPr>
          <w:rFonts w:ascii="Times New Roman" w:eastAsia="Times New Roman" w:hAnsi="Times New Roman" w:cs="Times New Roman"/>
          <w:color w:val="000000"/>
          <w:sz w:val="28"/>
          <w:szCs w:val="28"/>
          <w:lang w:eastAsia="ru-RU"/>
        </w:rPr>
        <w:lastRenderedPageBreak/>
        <w:t>идентичности копии и оригинала предоставленного документа, сделать на копии документа отметку о соответствии подлинности копии документа оригиналу и вернуть оригинал такого документа потребителю.</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При этом пп. 93-95 Правил применяются в системном единстве и взаимной связи, представляя исполнителю право проверять подлинность документов, полноту и достоверность содержащихся в них сведений, в том числе путем направления официальных запросов в выдавшие их органы и организации.</w:t>
      </w:r>
    </w:p>
    <w:p w:rsidR="00E37987" w:rsidRPr="00E37987" w:rsidRDefault="00E37987">
      <w:pPr>
        <w:rPr>
          <w:rFonts w:ascii="Times New Roman" w:hAnsi="Times New Roman" w:cs="Times New Roman"/>
          <w:sz w:val="28"/>
          <w:szCs w:val="28"/>
        </w:rPr>
      </w:pPr>
    </w:p>
    <w:p w:rsidR="00E438B2" w:rsidRDefault="00E438B2" w:rsidP="00E438B2">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Помощник прокурора района</w:t>
      </w:r>
    </w:p>
    <w:p w:rsidR="00E438B2" w:rsidRPr="00E37987" w:rsidRDefault="00E438B2" w:rsidP="00E438B2">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юрист 3 класса                                                                                 В.В. Дударев</w:t>
      </w: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Default="00E37987">
      <w:pPr>
        <w:rPr>
          <w:rFonts w:ascii="Times New Roman" w:hAnsi="Times New Roman" w:cs="Times New Roman"/>
          <w:sz w:val="28"/>
          <w:szCs w:val="28"/>
        </w:rPr>
      </w:pPr>
    </w:p>
    <w:p w:rsidR="00E37987" w:rsidRDefault="00E37987">
      <w:pPr>
        <w:rPr>
          <w:rFonts w:ascii="Times New Roman" w:hAnsi="Times New Roman" w:cs="Times New Roman"/>
          <w:sz w:val="28"/>
          <w:szCs w:val="28"/>
        </w:rPr>
      </w:pPr>
    </w:p>
    <w:p w:rsidR="00E37987" w:rsidRPr="00E37987" w:rsidRDefault="00E37987">
      <w:pPr>
        <w:rPr>
          <w:rFonts w:ascii="Times New Roman" w:hAnsi="Times New Roman" w:cs="Times New Roman"/>
          <w:sz w:val="28"/>
          <w:szCs w:val="28"/>
        </w:rPr>
      </w:pPr>
    </w:p>
    <w:p w:rsidR="00E37987" w:rsidRPr="00E37987" w:rsidRDefault="00E37987" w:rsidP="00E37987">
      <w:pPr>
        <w:shd w:val="clear" w:color="auto" w:fill="FFFFFF"/>
        <w:spacing w:after="0" w:line="240" w:lineRule="auto"/>
        <w:ind w:firstLine="709"/>
        <w:outlineLvl w:val="1"/>
        <w:rPr>
          <w:rFonts w:ascii="Times New Roman" w:eastAsia="Times New Roman" w:hAnsi="Times New Roman" w:cs="Times New Roman"/>
          <w:b/>
          <w:color w:val="000000"/>
          <w:sz w:val="28"/>
          <w:szCs w:val="28"/>
          <w:lang w:eastAsia="ru-RU"/>
        </w:rPr>
      </w:pPr>
      <w:r w:rsidRPr="00E37987">
        <w:rPr>
          <w:rFonts w:ascii="Times New Roman" w:eastAsia="Times New Roman" w:hAnsi="Times New Roman" w:cs="Times New Roman"/>
          <w:b/>
          <w:color w:val="000000"/>
          <w:sz w:val="28"/>
          <w:szCs w:val="28"/>
          <w:lang w:eastAsia="ru-RU"/>
        </w:rPr>
        <w:t>Что такое эмансипация несовершеннолетних?</w:t>
      </w:r>
    </w:p>
    <w:p w:rsidR="00E37987" w:rsidRPr="00E37987" w:rsidRDefault="00E37987" w:rsidP="00E37987">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  </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Эмансипация - это признаниме несовершеннолетнего, достигшего возраста 16 лет, полностью дееспособным, то есть способным своими действиями осуществлять гражданские права и нести обязанности. По общему же правилу дееспособность возникает в полном объеме по достижении 18 лет - возраста совершеннолетия.</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В соответствии с положениями статьи 27 Гражданского кодекса Российской Федерации несовершеннолетний, достигший 16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Объявление несовершеннолетнего полностью дееспособным (эмансипация) производится либо по решению органа опеки и попечительства - с согласия обоих родителей, усыновителей или попечителя либо при отсутствии такого согласия - по решению суда.</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Мнение родителей, лишенных в отношении ребенка родительских прав, при эмансипации несовершеннолетнего не учитывается.</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Заявление об объявлении несовершеннолетнего полностью дееспособным рассматривается судом с участием заявителя, родителей (одного из родителей), усыновителей (усыновителя), попечителя, а также представителя органа опеки и попечительства, прокурора.</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Суд, рассмотрев по существу заявление об объявлении несовершеннолетнего полностью дееспособным, принимает решение, которым удовлетворяет или отклоняет просьбу заявителя. При удовлетворении заявленной просьбы несовершеннолетний, достигший возраста шестнадцати лет, объявляется полностью дееспособным (эмансипированным) со дня вступления в законную силу решения суда об эмансипации.</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Родители, усыновители и попечитель не несут ответственности по обязательствам эмансипированного несовершеннолетнего, в частности по обязательствам, возникшим вследствие причинения им вреда.</w:t>
      </w:r>
    </w:p>
    <w:p w:rsidR="00E37987" w:rsidRPr="00E37987" w:rsidRDefault="00E37987" w:rsidP="00E3798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37987">
        <w:rPr>
          <w:rFonts w:ascii="Times New Roman" w:eastAsia="Times New Roman" w:hAnsi="Times New Roman" w:cs="Times New Roman"/>
          <w:color w:val="000000"/>
          <w:sz w:val="28"/>
          <w:szCs w:val="28"/>
          <w:lang w:eastAsia="ru-RU"/>
        </w:rPr>
        <w:t>Эмансипированный несовершеннолетний не приобретает прав и обязанностей, в отношении которых федеральным законом установлен возрастной ценз. Например, он не может получить водительские права, за исключением права на управление транспортными средствами категории «М» и подкатегории «А1». Также он не обязан содержать своих нетрудоспособных нуждающихся в помощи родителей, и не может быть призван на военную службу.</w:t>
      </w:r>
    </w:p>
    <w:p w:rsidR="00E37987" w:rsidRDefault="00E37987"/>
    <w:p w:rsidR="00E438B2" w:rsidRDefault="00E438B2" w:rsidP="00E438B2">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Помощник прокурора района</w:t>
      </w:r>
    </w:p>
    <w:p w:rsidR="00E438B2" w:rsidRPr="00E37987" w:rsidRDefault="00E438B2" w:rsidP="00E438B2">
      <w:pPr>
        <w:shd w:val="clear" w:color="auto" w:fill="FFFFFF"/>
        <w:spacing w:after="0" w:line="240" w:lineRule="auto"/>
        <w:ind w:right="283"/>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юрист 3 класса                                                                                 В.В. Дударев</w:t>
      </w:r>
    </w:p>
    <w:p w:rsidR="00E438B2" w:rsidRDefault="00E438B2"/>
    <w:sectPr w:rsidR="00E438B2" w:rsidSect="000F71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65A87"/>
    <w:rsid w:val="000F715C"/>
    <w:rsid w:val="00376949"/>
    <w:rsid w:val="00465A87"/>
    <w:rsid w:val="00593B77"/>
    <w:rsid w:val="006C2588"/>
    <w:rsid w:val="007F7F2D"/>
    <w:rsid w:val="00E37987"/>
    <w:rsid w:val="00E438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B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B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7236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2318</Words>
  <Characters>13217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Сельсовет</cp:lastModifiedBy>
  <cp:revision>4</cp:revision>
  <dcterms:created xsi:type="dcterms:W3CDTF">2020-10-08T03:39:00Z</dcterms:created>
  <dcterms:modified xsi:type="dcterms:W3CDTF">2020-10-09T05:18:00Z</dcterms:modified>
</cp:coreProperties>
</file>